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6A2" w:rsidRDefault="004106A2" w:rsidP="004106A2">
      <w:pPr>
        <w:rPr>
          <w:rFonts w:ascii="Century Gothic" w:hAnsi="Century Gothic" w:cs="Arial"/>
          <w:szCs w:val="22"/>
        </w:rPr>
      </w:pPr>
    </w:p>
    <w:p w:rsidR="00C24CE2" w:rsidRPr="009502EC" w:rsidRDefault="00C24CE2" w:rsidP="004106A2">
      <w:pPr>
        <w:rPr>
          <w:rFonts w:ascii="Century Gothic" w:hAnsi="Century Gothic" w:cs="Arial"/>
          <w:szCs w:val="22"/>
        </w:rPr>
      </w:pPr>
    </w:p>
    <w:p w:rsidR="004106A2" w:rsidRPr="009502EC" w:rsidRDefault="004106A2" w:rsidP="004106A2">
      <w:pPr>
        <w:rPr>
          <w:rFonts w:ascii="Century Gothic" w:hAnsi="Century Gothic" w:cs="Arial"/>
          <w:szCs w:val="22"/>
        </w:rPr>
      </w:pPr>
    </w:p>
    <w:p w:rsidR="004106A2" w:rsidRPr="009502EC" w:rsidRDefault="004106A2" w:rsidP="004106A2">
      <w:pPr>
        <w:jc w:val="right"/>
        <w:rPr>
          <w:rFonts w:ascii="Century Gothic" w:hAnsi="Century Gothic" w:cs="Times New Roman"/>
          <w:b/>
          <w:szCs w:val="22"/>
        </w:rPr>
      </w:pPr>
    </w:p>
    <w:p w:rsidR="000551C0" w:rsidRPr="009502EC" w:rsidRDefault="000551C0" w:rsidP="004106A2">
      <w:pPr>
        <w:jc w:val="right"/>
        <w:rPr>
          <w:rFonts w:ascii="Century Gothic" w:hAnsi="Century Gothic"/>
          <w:b/>
          <w:szCs w:val="22"/>
        </w:rPr>
      </w:pPr>
    </w:p>
    <w:p w:rsidR="00874A4F" w:rsidRDefault="00874A4F" w:rsidP="004106A2">
      <w:pPr>
        <w:jc w:val="right"/>
        <w:rPr>
          <w:rFonts w:ascii="Century Gothic" w:hAnsi="Century Gothic"/>
          <w:b/>
          <w:szCs w:val="22"/>
        </w:rPr>
      </w:pPr>
      <w:r>
        <w:rPr>
          <w:rFonts w:ascii="Century Gothic" w:hAnsi="Century Gothic"/>
          <w:b/>
          <w:szCs w:val="22"/>
        </w:rPr>
        <w:t>Zapopan, Jalisco</w:t>
      </w:r>
    </w:p>
    <w:p w:rsidR="004106A2" w:rsidRPr="009502EC" w:rsidRDefault="0022216E" w:rsidP="004106A2">
      <w:pPr>
        <w:jc w:val="right"/>
        <w:rPr>
          <w:rFonts w:ascii="Century Gothic" w:hAnsi="Century Gothic"/>
          <w:b/>
          <w:szCs w:val="22"/>
        </w:rPr>
      </w:pPr>
      <w:r>
        <w:rPr>
          <w:rFonts w:ascii="Century Gothic" w:hAnsi="Century Gothic"/>
          <w:b/>
          <w:szCs w:val="22"/>
        </w:rPr>
        <w:t>Mayo</w:t>
      </w:r>
      <w:r w:rsidR="00874A4F">
        <w:rPr>
          <w:rFonts w:ascii="Century Gothic" w:hAnsi="Century Gothic"/>
          <w:b/>
          <w:szCs w:val="22"/>
        </w:rPr>
        <w:t xml:space="preserve"> de 201</w:t>
      </w:r>
      <w:r>
        <w:rPr>
          <w:rFonts w:ascii="Century Gothic" w:hAnsi="Century Gothic"/>
          <w:b/>
          <w:szCs w:val="22"/>
        </w:rPr>
        <w:t>7</w:t>
      </w:r>
    </w:p>
    <w:p w:rsidR="004106A2" w:rsidRPr="009502EC" w:rsidRDefault="004106A2" w:rsidP="004106A2">
      <w:pPr>
        <w:shd w:val="clear" w:color="auto" w:fill="FFFFFF"/>
        <w:jc w:val="center"/>
        <w:outlineLvl w:val="1"/>
        <w:rPr>
          <w:rFonts w:ascii="Century Gothic" w:eastAsia="Times New Roman" w:hAnsi="Century Gothic" w:cs="Helvetica"/>
          <w:b/>
          <w:bCs/>
          <w:szCs w:val="22"/>
          <w:lang w:eastAsia="es-MX"/>
        </w:rPr>
      </w:pPr>
    </w:p>
    <w:p w:rsidR="004106A2" w:rsidRPr="009502EC" w:rsidRDefault="004106A2" w:rsidP="004106A2">
      <w:pPr>
        <w:shd w:val="clear" w:color="auto" w:fill="FFFFFF"/>
        <w:jc w:val="center"/>
        <w:outlineLvl w:val="1"/>
        <w:rPr>
          <w:rFonts w:ascii="Century Gothic" w:eastAsia="Times New Roman" w:hAnsi="Century Gothic" w:cs="Helvetica"/>
          <w:b/>
          <w:bCs/>
          <w:szCs w:val="22"/>
          <w:lang w:eastAsia="es-MX"/>
        </w:rPr>
      </w:pPr>
      <w:r w:rsidRPr="009502EC">
        <w:rPr>
          <w:rFonts w:ascii="Century Gothic" w:eastAsia="Times New Roman" w:hAnsi="Century Gothic" w:cs="Helvetica"/>
          <w:b/>
          <w:bCs/>
          <w:szCs w:val="22"/>
          <w:lang w:eastAsia="es-MX"/>
        </w:rPr>
        <w:t>Nuevo Sistema de Avisos de Accidentes de Trabajo (SIAAT)</w:t>
      </w:r>
    </w:p>
    <w:p w:rsidR="004106A2" w:rsidRPr="009502EC" w:rsidRDefault="004106A2" w:rsidP="004106A2">
      <w:pPr>
        <w:shd w:val="clear" w:color="auto" w:fill="FFFFFF"/>
        <w:jc w:val="center"/>
        <w:outlineLvl w:val="1"/>
        <w:rPr>
          <w:rFonts w:ascii="Century Gothic" w:eastAsia="Times New Roman" w:hAnsi="Century Gothic" w:cs="Helvetica"/>
          <w:b/>
          <w:bCs/>
          <w:szCs w:val="22"/>
          <w:lang w:eastAsia="es-MX"/>
        </w:rPr>
      </w:pPr>
    </w:p>
    <w:p w:rsidR="004106A2" w:rsidRPr="009502EC" w:rsidRDefault="007C1D77" w:rsidP="007C1D77">
      <w:pPr>
        <w:shd w:val="clear" w:color="auto" w:fill="FFFFFF"/>
        <w:jc w:val="both"/>
        <w:rPr>
          <w:rFonts w:ascii="Century Gothic" w:eastAsia="Times New Roman" w:hAnsi="Century Gothic" w:cs="Arial"/>
          <w:szCs w:val="22"/>
          <w:lang w:eastAsia="es-MX"/>
        </w:rPr>
      </w:pPr>
      <w:r w:rsidRPr="009502EC">
        <w:rPr>
          <w:rFonts w:ascii="Century Gothic" w:hAnsi="Century Gothic" w:cs="Arial"/>
          <w:szCs w:val="22"/>
        </w:rPr>
        <w:t>A partir del 01 de enero del 2016, la Secretaría del Trabajo y Previsión Social pone a disposición de los patrones el Sistema de Avisos de Accidentes de Trabajo (SIAAT), herramienta que facilita la presentación de la información necesaria en relación a los accidentes de trabajo</w:t>
      </w:r>
      <w:r w:rsidR="00506B83" w:rsidRPr="009502EC">
        <w:rPr>
          <w:rFonts w:ascii="Century Gothic" w:hAnsi="Century Gothic" w:cs="Arial"/>
          <w:szCs w:val="22"/>
        </w:rPr>
        <w:t>:</w:t>
      </w:r>
      <w:r w:rsidR="000030D9" w:rsidRPr="009502EC">
        <w:rPr>
          <w:rFonts w:ascii="Century Gothic" w:hAnsi="Century Gothic" w:cs="Arial"/>
          <w:szCs w:val="22"/>
        </w:rPr>
        <w:t xml:space="preserve">&lt; (i) </w:t>
      </w:r>
      <w:r w:rsidR="000030D9" w:rsidRPr="009502EC">
        <w:rPr>
          <w:rFonts w:ascii="Century Gothic" w:hAnsi="Century Gothic"/>
          <w:i/>
          <w:szCs w:val="22"/>
        </w:rPr>
        <w:t xml:space="preserve">accidente de trabajo o </w:t>
      </w:r>
      <w:r w:rsidR="00874B8D" w:rsidRPr="009502EC">
        <w:rPr>
          <w:rFonts w:ascii="Century Gothic" w:hAnsi="Century Gothic"/>
          <w:i/>
          <w:szCs w:val="22"/>
        </w:rPr>
        <w:t xml:space="preserve">en trayecto, </w:t>
      </w:r>
      <w:r w:rsidR="000030D9" w:rsidRPr="009502EC">
        <w:rPr>
          <w:rFonts w:ascii="Century Gothic" w:hAnsi="Century Gothic"/>
          <w:i/>
          <w:szCs w:val="22"/>
        </w:rPr>
        <w:t xml:space="preserve">(ii) </w:t>
      </w:r>
      <w:r w:rsidR="00874B8D" w:rsidRPr="009502EC">
        <w:rPr>
          <w:rFonts w:ascii="Century Gothic" w:hAnsi="Century Gothic"/>
          <w:i/>
          <w:szCs w:val="22"/>
        </w:rPr>
        <w:t xml:space="preserve">enfermedad de trabajo o </w:t>
      </w:r>
      <w:r w:rsidR="000030D9" w:rsidRPr="009502EC">
        <w:rPr>
          <w:rFonts w:ascii="Century Gothic" w:hAnsi="Century Gothic"/>
          <w:i/>
          <w:szCs w:val="22"/>
        </w:rPr>
        <w:t xml:space="preserve">(iii) </w:t>
      </w:r>
      <w:r w:rsidR="00874B8D" w:rsidRPr="009502EC">
        <w:rPr>
          <w:rFonts w:ascii="Century Gothic" w:hAnsi="Century Gothic"/>
          <w:i/>
          <w:szCs w:val="22"/>
        </w:rPr>
        <w:t>muerte</w:t>
      </w:r>
      <w:r w:rsidR="000030D9" w:rsidRPr="009502EC">
        <w:rPr>
          <w:rFonts w:ascii="Century Gothic" w:hAnsi="Century Gothic"/>
          <w:i/>
          <w:szCs w:val="22"/>
        </w:rPr>
        <w:t>&gt;</w:t>
      </w:r>
      <w:r w:rsidRPr="009502EC">
        <w:rPr>
          <w:rFonts w:ascii="Century Gothic" w:hAnsi="Century Gothic" w:cs="Arial"/>
          <w:szCs w:val="22"/>
        </w:rPr>
        <w:t xml:space="preserve">; en el que </w:t>
      </w:r>
      <w:r w:rsidR="004106A2" w:rsidRPr="009502EC">
        <w:rPr>
          <w:rFonts w:ascii="Century Gothic" w:eastAsia="Times New Roman" w:hAnsi="Century Gothic" w:cs="Arial"/>
          <w:szCs w:val="22"/>
          <w:lang w:eastAsia="es-MX"/>
        </w:rPr>
        <w:t xml:space="preserve">se establecen las reglas para el uso del SIAAT para la presentación electrónica del aviso de los eventos, ubicado en la dirección en Internet: </w:t>
      </w:r>
      <w:hyperlink r:id="rId7" w:history="1">
        <w:r w:rsidRPr="009502EC">
          <w:rPr>
            <w:rStyle w:val="Hipervnculo"/>
            <w:rFonts w:ascii="Century Gothic" w:eastAsia="Times New Roman" w:hAnsi="Century Gothic" w:cs="Arial"/>
            <w:szCs w:val="22"/>
            <w:lang w:eastAsia="es-MX"/>
          </w:rPr>
          <w:t>http://siaat.stps.gob.mx/</w:t>
        </w:r>
      </w:hyperlink>
      <w:r w:rsidR="004106A2" w:rsidRPr="009502EC">
        <w:rPr>
          <w:rFonts w:ascii="Century Gothic" w:eastAsia="Times New Roman" w:hAnsi="Century Gothic" w:cs="Arial"/>
          <w:szCs w:val="22"/>
          <w:lang w:eastAsia="es-MX"/>
        </w:rPr>
        <w:t>.</w:t>
      </w:r>
    </w:p>
    <w:p w:rsidR="007C1D77" w:rsidRPr="009502EC" w:rsidRDefault="007C1D77" w:rsidP="007C1D77">
      <w:pPr>
        <w:shd w:val="clear" w:color="auto" w:fill="FFFFFF"/>
        <w:jc w:val="both"/>
        <w:rPr>
          <w:rFonts w:ascii="Century Gothic" w:eastAsia="Times New Roman" w:hAnsi="Century Gothic" w:cs="Arial"/>
          <w:szCs w:val="22"/>
          <w:lang w:eastAsia="es-MX"/>
        </w:rPr>
      </w:pPr>
    </w:p>
    <w:p w:rsidR="007C1D77" w:rsidRPr="009502EC" w:rsidRDefault="007C1D77" w:rsidP="00E25971">
      <w:pPr>
        <w:shd w:val="clear" w:color="auto" w:fill="FFFFFF"/>
        <w:jc w:val="both"/>
        <w:rPr>
          <w:rFonts w:ascii="Century Gothic" w:eastAsia="Times New Roman" w:hAnsi="Century Gothic" w:cs="Arial"/>
          <w:szCs w:val="22"/>
          <w:lang w:eastAsia="es-MX"/>
        </w:rPr>
      </w:pPr>
      <w:r w:rsidRPr="009502EC">
        <w:rPr>
          <w:rFonts w:ascii="Century Gothic" w:eastAsia="Times New Roman" w:hAnsi="Century Gothic" w:cs="Arial"/>
          <w:szCs w:val="22"/>
          <w:lang w:eastAsia="es-MX"/>
        </w:rPr>
        <w:t>E</w:t>
      </w:r>
      <w:r w:rsidR="00E25971" w:rsidRPr="009502EC">
        <w:rPr>
          <w:rFonts w:ascii="Century Gothic" w:eastAsia="Times New Roman" w:hAnsi="Century Gothic" w:cs="Arial"/>
          <w:szCs w:val="22"/>
          <w:lang w:eastAsia="es-MX"/>
        </w:rPr>
        <w:t>l</w:t>
      </w:r>
      <w:r w:rsidRPr="009502EC">
        <w:rPr>
          <w:rFonts w:ascii="Century Gothic" w:eastAsia="Times New Roman" w:hAnsi="Century Gothic" w:cs="Arial"/>
          <w:szCs w:val="22"/>
          <w:lang w:eastAsia="es-MX"/>
        </w:rPr>
        <w:t xml:space="preserve"> SIAAT</w:t>
      </w:r>
      <w:r w:rsidR="004106A2" w:rsidRPr="009502EC">
        <w:rPr>
          <w:rFonts w:ascii="Century Gothic" w:eastAsia="Times New Roman" w:hAnsi="Century Gothic" w:cs="Arial"/>
          <w:szCs w:val="22"/>
          <w:lang w:eastAsia="es-MX"/>
        </w:rPr>
        <w:t xml:space="preserve">, </w:t>
      </w:r>
      <w:r w:rsidR="00E25971" w:rsidRPr="009502EC">
        <w:rPr>
          <w:rFonts w:ascii="Century Gothic" w:eastAsia="Times New Roman" w:hAnsi="Century Gothic" w:cs="Arial"/>
          <w:szCs w:val="22"/>
          <w:lang w:eastAsia="es-MX"/>
        </w:rPr>
        <w:t xml:space="preserve">contiene </w:t>
      </w:r>
      <w:r w:rsidR="004106A2" w:rsidRPr="009502EC">
        <w:rPr>
          <w:rFonts w:ascii="Century Gothic" w:eastAsia="Times New Roman" w:hAnsi="Century Gothic" w:cs="Arial"/>
          <w:szCs w:val="22"/>
          <w:lang w:eastAsia="es-MX"/>
        </w:rPr>
        <w:t>los formularios</w:t>
      </w:r>
      <w:r w:rsidR="00E25971" w:rsidRPr="009502EC">
        <w:rPr>
          <w:rFonts w:ascii="Century Gothic" w:eastAsia="Times New Roman" w:hAnsi="Century Gothic" w:cs="Arial"/>
          <w:szCs w:val="22"/>
          <w:lang w:eastAsia="es-MX"/>
        </w:rPr>
        <w:t xml:space="preserve"> siguientes</w:t>
      </w:r>
      <w:r w:rsidR="004106A2" w:rsidRPr="009502EC">
        <w:rPr>
          <w:rFonts w:ascii="Century Gothic" w:eastAsia="Times New Roman" w:hAnsi="Century Gothic" w:cs="Arial"/>
          <w:szCs w:val="22"/>
          <w:lang w:eastAsia="es-MX"/>
        </w:rPr>
        <w:t>:</w:t>
      </w:r>
    </w:p>
    <w:p w:rsidR="007C1D77" w:rsidRPr="009502EC" w:rsidRDefault="004106A2" w:rsidP="007C1D77">
      <w:pPr>
        <w:pStyle w:val="Prrafodelista"/>
        <w:numPr>
          <w:ilvl w:val="0"/>
          <w:numId w:val="2"/>
        </w:numPr>
        <w:shd w:val="clear" w:color="auto" w:fill="FFFFFF"/>
        <w:spacing w:before="240" w:after="240"/>
        <w:jc w:val="both"/>
        <w:rPr>
          <w:rFonts w:ascii="Century Gothic" w:eastAsia="Times New Roman" w:hAnsi="Century Gothic" w:cs="Helvetica"/>
          <w:b/>
          <w:bCs/>
          <w:szCs w:val="22"/>
          <w:lang w:eastAsia="es-MX"/>
        </w:rPr>
      </w:pPr>
      <w:r w:rsidRPr="009502EC">
        <w:rPr>
          <w:rFonts w:ascii="Century Gothic" w:eastAsia="Times New Roman" w:hAnsi="Century Gothic" w:cs="Arial"/>
          <w:i/>
          <w:iCs/>
          <w:szCs w:val="22"/>
          <w:lang w:eastAsia="es-MX"/>
        </w:rPr>
        <w:t xml:space="preserve">Aviso de accidentes de trabajo; </w:t>
      </w:r>
    </w:p>
    <w:p w:rsidR="007C1D77" w:rsidRPr="009502EC" w:rsidRDefault="004106A2" w:rsidP="007C1D77">
      <w:pPr>
        <w:pStyle w:val="Prrafodelista"/>
        <w:numPr>
          <w:ilvl w:val="0"/>
          <w:numId w:val="2"/>
        </w:numPr>
        <w:shd w:val="clear" w:color="auto" w:fill="FFFFFF"/>
        <w:spacing w:before="240" w:after="240"/>
        <w:jc w:val="both"/>
        <w:rPr>
          <w:rFonts w:ascii="Century Gothic" w:eastAsia="Times New Roman" w:hAnsi="Century Gothic" w:cs="Helvetica"/>
          <w:b/>
          <w:bCs/>
          <w:szCs w:val="22"/>
          <w:lang w:eastAsia="es-MX"/>
        </w:rPr>
      </w:pPr>
      <w:r w:rsidRPr="009502EC">
        <w:rPr>
          <w:rFonts w:ascii="Century Gothic" w:eastAsia="Times New Roman" w:hAnsi="Century Gothic" w:cs="Arial"/>
          <w:i/>
          <w:iCs/>
          <w:szCs w:val="22"/>
          <w:lang w:eastAsia="es-MX"/>
        </w:rPr>
        <w:t xml:space="preserve">Datos complementarios al aviso de accidentes de trabajo, y </w:t>
      </w:r>
    </w:p>
    <w:p w:rsidR="004106A2" w:rsidRPr="009502EC" w:rsidRDefault="004106A2" w:rsidP="007C1D77">
      <w:pPr>
        <w:pStyle w:val="Prrafodelista"/>
        <w:numPr>
          <w:ilvl w:val="0"/>
          <w:numId w:val="2"/>
        </w:numPr>
        <w:shd w:val="clear" w:color="auto" w:fill="FFFFFF"/>
        <w:spacing w:before="240" w:after="240"/>
        <w:jc w:val="both"/>
        <w:rPr>
          <w:rFonts w:ascii="Century Gothic" w:eastAsia="Times New Roman" w:hAnsi="Century Gothic" w:cs="Helvetica"/>
          <w:b/>
          <w:bCs/>
          <w:szCs w:val="22"/>
          <w:lang w:eastAsia="es-MX"/>
        </w:rPr>
      </w:pPr>
      <w:r w:rsidRPr="009502EC">
        <w:rPr>
          <w:rFonts w:ascii="Century Gothic" w:eastAsia="Times New Roman" w:hAnsi="Century Gothic" w:cs="Arial"/>
          <w:i/>
          <w:iCs/>
          <w:szCs w:val="22"/>
          <w:lang w:eastAsia="es-MX"/>
        </w:rPr>
        <w:t>Aviso de accidentes de trabajo para trabajadores o familiares</w:t>
      </w:r>
      <w:r w:rsidRPr="009502EC">
        <w:rPr>
          <w:rFonts w:ascii="Century Gothic" w:eastAsia="Times New Roman" w:hAnsi="Century Gothic" w:cs="Arial"/>
          <w:szCs w:val="22"/>
          <w:lang w:eastAsia="es-MX"/>
        </w:rPr>
        <w:t>.</w:t>
      </w:r>
    </w:p>
    <w:p w:rsidR="004106A2" w:rsidRPr="009502EC" w:rsidRDefault="004106A2" w:rsidP="004106A2">
      <w:pPr>
        <w:shd w:val="clear" w:color="auto" w:fill="FFFFFF"/>
        <w:jc w:val="both"/>
        <w:rPr>
          <w:rFonts w:ascii="Century Gothic" w:eastAsia="Times New Roman" w:hAnsi="Century Gothic" w:cs="Helvetica"/>
          <w:szCs w:val="22"/>
          <w:lang w:eastAsia="es-MX"/>
        </w:rPr>
      </w:pPr>
      <w:r w:rsidRPr="009502EC">
        <w:rPr>
          <w:rFonts w:ascii="Century Gothic" w:eastAsia="Times New Roman" w:hAnsi="Century Gothic" w:cs="Helvetica"/>
          <w:szCs w:val="22"/>
          <w:lang w:eastAsia="es-MX"/>
        </w:rPr>
        <w:t xml:space="preserve">Los </w:t>
      </w:r>
      <w:r w:rsidR="00E25971" w:rsidRPr="009502EC">
        <w:rPr>
          <w:rFonts w:ascii="Century Gothic" w:eastAsia="Times New Roman" w:hAnsi="Century Gothic" w:cs="Helvetica"/>
          <w:szCs w:val="22"/>
          <w:lang w:eastAsia="es-MX"/>
        </w:rPr>
        <w:t xml:space="preserve">patrones </w:t>
      </w:r>
      <w:r w:rsidRPr="009502EC">
        <w:rPr>
          <w:rFonts w:ascii="Century Gothic" w:eastAsia="Times New Roman" w:hAnsi="Century Gothic" w:cs="Helvetica"/>
          <w:szCs w:val="22"/>
          <w:lang w:eastAsia="es-MX"/>
        </w:rPr>
        <w:t xml:space="preserve">o sus representantes que realicen el aviso de accidente de trabajo en el SIAAT, deberán utilizar su </w:t>
      </w:r>
      <w:r w:rsidR="00874A4F">
        <w:rPr>
          <w:rFonts w:ascii="Century Gothic" w:eastAsia="Times New Roman" w:hAnsi="Century Gothic" w:cs="Helvetica"/>
          <w:szCs w:val="22"/>
          <w:lang w:eastAsia="es-MX"/>
        </w:rPr>
        <w:t>e.f</w:t>
      </w:r>
      <w:r w:rsidRPr="009502EC">
        <w:rPr>
          <w:rFonts w:ascii="Century Gothic" w:eastAsia="Times New Roman" w:hAnsi="Century Gothic" w:cs="Helvetica"/>
          <w:szCs w:val="22"/>
          <w:lang w:eastAsia="es-MX"/>
        </w:rPr>
        <w:t xml:space="preserve">irma </w:t>
      </w:r>
      <w:r w:rsidR="00874A4F">
        <w:rPr>
          <w:rFonts w:ascii="Century Gothic" w:eastAsia="Times New Roman" w:hAnsi="Century Gothic" w:cs="Helvetica"/>
          <w:szCs w:val="22"/>
          <w:lang w:eastAsia="es-MX"/>
        </w:rPr>
        <w:t>(antes Firma Electrónica</w:t>
      </w:r>
      <w:r w:rsidRPr="009502EC">
        <w:rPr>
          <w:rFonts w:ascii="Century Gothic" w:eastAsia="Times New Roman" w:hAnsi="Century Gothic" w:cs="Helvetica"/>
          <w:szCs w:val="22"/>
          <w:lang w:eastAsia="es-MX"/>
        </w:rPr>
        <w:t>) y contar con el certificado digital vigente emitido por el Servicio de Administración Tributari</w:t>
      </w:r>
      <w:r w:rsidR="000C3D6B" w:rsidRPr="009502EC">
        <w:rPr>
          <w:rFonts w:ascii="Century Gothic" w:eastAsia="Times New Roman" w:hAnsi="Century Gothic" w:cs="Helvetica"/>
          <w:szCs w:val="22"/>
          <w:lang w:eastAsia="es-MX"/>
        </w:rPr>
        <w:t xml:space="preserve">a, </w:t>
      </w:r>
      <w:r w:rsidR="0022216E" w:rsidRPr="009502EC">
        <w:rPr>
          <w:rFonts w:ascii="Century Gothic" w:eastAsia="Times New Roman" w:hAnsi="Century Gothic" w:cs="Helvetica"/>
          <w:szCs w:val="22"/>
          <w:lang w:eastAsia="es-MX"/>
        </w:rPr>
        <w:t>las claves públicas</w:t>
      </w:r>
      <w:r w:rsidR="000C3D6B" w:rsidRPr="009502EC">
        <w:rPr>
          <w:rFonts w:ascii="Century Gothic" w:eastAsia="Times New Roman" w:hAnsi="Century Gothic" w:cs="Helvetica"/>
          <w:szCs w:val="22"/>
          <w:lang w:eastAsia="es-MX"/>
        </w:rPr>
        <w:t xml:space="preserve"> y privada</w:t>
      </w:r>
      <w:r w:rsidRPr="009502EC">
        <w:rPr>
          <w:rFonts w:ascii="Century Gothic" w:eastAsia="Times New Roman" w:hAnsi="Century Gothic" w:cs="Helvetica"/>
          <w:szCs w:val="22"/>
          <w:lang w:eastAsia="es-MX"/>
        </w:rPr>
        <w:t xml:space="preserve"> que la conforman, así como seguir los procedimientos que se señalen en el manual de usuario del </w:t>
      </w:r>
      <w:r w:rsidRPr="009502EC">
        <w:rPr>
          <w:rFonts w:ascii="Century Gothic" w:hAnsi="Century Gothic"/>
          <w:szCs w:val="22"/>
        </w:rPr>
        <w:t>SIAAT</w:t>
      </w:r>
      <w:r w:rsidRPr="009502EC">
        <w:rPr>
          <w:rFonts w:ascii="Century Gothic" w:eastAsia="Times New Roman" w:hAnsi="Century Gothic" w:cs="Helvetica"/>
          <w:szCs w:val="22"/>
          <w:lang w:eastAsia="es-MX"/>
        </w:rPr>
        <w:t>.</w:t>
      </w:r>
    </w:p>
    <w:p w:rsidR="00E25971" w:rsidRPr="009502EC" w:rsidRDefault="00E25971" w:rsidP="00E25971">
      <w:pPr>
        <w:shd w:val="clear" w:color="auto" w:fill="FFFFFF"/>
        <w:jc w:val="both"/>
        <w:rPr>
          <w:rFonts w:ascii="Century Gothic" w:eastAsia="Times New Roman" w:hAnsi="Century Gothic" w:cs="Helvetica"/>
          <w:szCs w:val="22"/>
          <w:lang w:eastAsia="es-MX"/>
        </w:rPr>
      </w:pPr>
    </w:p>
    <w:p w:rsidR="00E25971" w:rsidRPr="009502EC" w:rsidRDefault="00E25971" w:rsidP="004106A2">
      <w:pPr>
        <w:shd w:val="clear" w:color="auto" w:fill="FFFFFF"/>
        <w:jc w:val="both"/>
        <w:rPr>
          <w:rFonts w:ascii="Century Gothic" w:eastAsia="Times New Roman" w:hAnsi="Century Gothic" w:cs="Helvetica"/>
          <w:szCs w:val="22"/>
          <w:lang w:eastAsia="es-MX"/>
        </w:rPr>
      </w:pPr>
      <w:r w:rsidRPr="009502EC">
        <w:rPr>
          <w:rFonts w:ascii="Century Gothic" w:hAnsi="Century Gothic" w:cs="Helvetica"/>
          <w:color w:val="000000"/>
          <w:szCs w:val="22"/>
        </w:rPr>
        <w:t>El plazo de presentación del aviso de accidente de trabajo, es dentro de las</w:t>
      </w:r>
      <w:r w:rsidRPr="009502EC">
        <w:rPr>
          <w:rStyle w:val="apple-converted-space"/>
          <w:rFonts w:ascii="Century Gothic" w:hAnsi="Century Gothic" w:cs="Helvetica"/>
          <w:color w:val="000000"/>
          <w:szCs w:val="22"/>
        </w:rPr>
        <w:t> </w:t>
      </w:r>
      <w:r w:rsidRPr="009502EC">
        <w:rPr>
          <w:rFonts w:ascii="Century Gothic" w:hAnsi="Century Gothic" w:cs="Helvetica"/>
          <w:bCs/>
          <w:color w:val="000000"/>
          <w:szCs w:val="22"/>
        </w:rPr>
        <w:t>72 horas</w:t>
      </w:r>
      <w:r w:rsidRPr="009502EC">
        <w:rPr>
          <w:rStyle w:val="apple-converted-space"/>
          <w:rFonts w:ascii="Century Gothic" w:hAnsi="Century Gothic" w:cs="Helvetica"/>
          <w:color w:val="000000"/>
          <w:szCs w:val="22"/>
        </w:rPr>
        <w:t> </w:t>
      </w:r>
      <w:r w:rsidRPr="009502EC">
        <w:rPr>
          <w:rFonts w:ascii="Century Gothic" w:hAnsi="Century Gothic" w:cs="Helvetica"/>
          <w:color w:val="000000"/>
          <w:szCs w:val="22"/>
        </w:rPr>
        <w:t>siguientes de la ocurrencia de un accidente de trabajo o tan pronto tenga conocimiento de la muerte de un trabajador por riesgo de trabajo</w:t>
      </w:r>
      <w:r w:rsidR="001C42CA" w:rsidRPr="009502EC">
        <w:rPr>
          <w:rFonts w:ascii="Century Gothic" w:hAnsi="Century Gothic" w:cs="Helvetica"/>
          <w:color w:val="000000"/>
          <w:szCs w:val="22"/>
        </w:rPr>
        <w:t xml:space="preserve">, de lo contrario, el patrón podrá </w:t>
      </w:r>
      <w:r w:rsidRPr="009502EC">
        <w:rPr>
          <w:rFonts w:ascii="Century Gothic" w:hAnsi="Century Gothic" w:cs="Helvetica"/>
          <w:color w:val="000000"/>
          <w:szCs w:val="22"/>
        </w:rPr>
        <w:t xml:space="preserve">ser </w:t>
      </w:r>
      <w:r w:rsidR="00284208" w:rsidRPr="009502EC">
        <w:rPr>
          <w:rFonts w:ascii="Century Gothic" w:hAnsi="Century Gothic" w:cs="Helvetica"/>
          <w:color w:val="000000"/>
          <w:szCs w:val="22"/>
        </w:rPr>
        <w:t xml:space="preserve">acreedor </w:t>
      </w:r>
      <w:r w:rsidR="001C42CA" w:rsidRPr="009502EC">
        <w:rPr>
          <w:rFonts w:ascii="Century Gothic" w:hAnsi="Century Gothic" w:cs="Helvetica"/>
          <w:color w:val="000000"/>
          <w:szCs w:val="22"/>
        </w:rPr>
        <w:t>a</w:t>
      </w:r>
      <w:r w:rsidRPr="009502EC">
        <w:rPr>
          <w:rFonts w:ascii="Century Gothic" w:hAnsi="Century Gothic" w:cs="Helvetica"/>
          <w:color w:val="000000"/>
          <w:szCs w:val="22"/>
        </w:rPr>
        <w:t xml:space="preserve"> una</w:t>
      </w:r>
      <w:r w:rsidRPr="009502EC">
        <w:rPr>
          <w:rStyle w:val="apple-converted-space"/>
          <w:rFonts w:ascii="Century Gothic" w:hAnsi="Century Gothic" w:cs="Helvetica"/>
          <w:color w:val="000000"/>
          <w:szCs w:val="22"/>
        </w:rPr>
        <w:t> </w:t>
      </w:r>
      <w:r w:rsidRPr="009502EC">
        <w:rPr>
          <w:rFonts w:ascii="Century Gothic" w:hAnsi="Century Gothic" w:cs="Helvetica"/>
          <w:bCs/>
          <w:color w:val="000000"/>
          <w:szCs w:val="22"/>
        </w:rPr>
        <w:t xml:space="preserve">multa de 50 a 2000 </w:t>
      </w:r>
      <w:r w:rsidR="0022216E">
        <w:rPr>
          <w:rFonts w:ascii="Century Gothic" w:hAnsi="Century Gothic" w:cs="Helvetica"/>
          <w:bCs/>
          <w:color w:val="000000"/>
          <w:szCs w:val="22"/>
        </w:rPr>
        <w:t>UMA (Unidad de Medida y Actualización)</w:t>
      </w:r>
      <w:bookmarkStart w:id="0" w:name="_GoBack"/>
      <w:bookmarkEnd w:id="0"/>
      <w:r w:rsidRPr="009502EC">
        <w:rPr>
          <w:rFonts w:ascii="Century Gothic" w:hAnsi="Century Gothic" w:cs="Helvetica"/>
          <w:color w:val="000000"/>
          <w:szCs w:val="22"/>
        </w:rPr>
        <w:t>.</w:t>
      </w:r>
    </w:p>
    <w:p w:rsidR="004106A2" w:rsidRPr="009502EC" w:rsidRDefault="004106A2" w:rsidP="004106A2">
      <w:pPr>
        <w:shd w:val="clear" w:color="auto" w:fill="FFFFFF"/>
        <w:jc w:val="both"/>
        <w:rPr>
          <w:rFonts w:ascii="Century Gothic" w:eastAsia="Times New Roman" w:hAnsi="Century Gothic" w:cs="Helvetica"/>
          <w:szCs w:val="22"/>
          <w:lang w:eastAsia="es-MX"/>
        </w:rPr>
      </w:pPr>
    </w:p>
    <w:p w:rsidR="004106A2" w:rsidRPr="009502EC" w:rsidRDefault="004106A2" w:rsidP="004106A2">
      <w:pPr>
        <w:autoSpaceDE w:val="0"/>
        <w:autoSpaceDN w:val="0"/>
        <w:adjustRightInd w:val="0"/>
        <w:rPr>
          <w:rFonts w:ascii="Century Gothic" w:eastAsiaTheme="minorHAnsi" w:hAnsi="Century Gothic" w:cs="SegoeUI"/>
          <w:b/>
          <w:szCs w:val="22"/>
          <w:lang w:val="es-MX" w:eastAsia="en-US"/>
        </w:rPr>
      </w:pPr>
      <w:r w:rsidRPr="009502EC">
        <w:rPr>
          <w:rFonts w:ascii="Century Gothic" w:eastAsiaTheme="minorHAnsi" w:hAnsi="Century Gothic" w:cs="SegoeUI"/>
          <w:b/>
          <w:szCs w:val="22"/>
          <w:lang w:val="es-MX" w:eastAsia="en-US"/>
        </w:rPr>
        <w:t>Atentamente.</w:t>
      </w:r>
    </w:p>
    <w:p w:rsidR="004106A2" w:rsidRPr="009502EC" w:rsidRDefault="004106A2" w:rsidP="004106A2">
      <w:pPr>
        <w:autoSpaceDE w:val="0"/>
        <w:autoSpaceDN w:val="0"/>
        <w:adjustRightInd w:val="0"/>
        <w:rPr>
          <w:rFonts w:ascii="Century Gothic" w:eastAsiaTheme="minorHAnsi" w:hAnsi="Century Gothic" w:cs="SegoeUI"/>
          <w:b/>
          <w:szCs w:val="22"/>
          <w:lang w:val="es-MX" w:eastAsia="en-US"/>
        </w:rPr>
      </w:pPr>
    </w:p>
    <w:p w:rsidR="00E46FEF" w:rsidRPr="009502EC" w:rsidRDefault="004106A2" w:rsidP="004106A2">
      <w:pPr>
        <w:autoSpaceDE w:val="0"/>
        <w:autoSpaceDN w:val="0"/>
        <w:adjustRightInd w:val="0"/>
        <w:rPr>
          <w:rFonts w:ascii="Century Gothic" w:hAnsi="Century Gothic"/>
          <w:szCs w:val="22"/>
        </w:rPr>
      </w:pPr>
      <w:r w:rsidRPr="009502EC">
        <w:rPr>
          <w:rFonts w:ascii="Century Gothic" w:eastAsiaTheme="minorHAnsi" w:hAnsi="Century Gothic" w:cs="SegoeUI"/>
          <w:b/>
          <w:szCs w:val="22"/>
          <w:lang w:val="es-MX" w:eastAsia="en-US"/>
        </w:rPr>
        <w:t>PV NAVARRO Y ASOCIADOS S.C.</w:t>
      </w:r>
    </w:p>
    <w:sectPr w:rsidR="00E46FEF" w:rsidRPr="009502EC" w:rsidSect="00BB1219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D86" w:rsidRDefault="00D27D86">
      <w:r>
        <w:separator/>
      </w:r>
    </w:p>
  </w:endnote>
  <w:endnote w:type="continuationSeparator" w:id="0">
    <w:p w:rsidR="00D27D86" w:rsidRDefault="00D27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D86" w:rsidRDefault="00D27D86">
      <w:r>
        <w:separator/>
      </w:r>
    </w:p>
  </w:footnote>
  <w:footnote w:type="continuationSeparator" w:id="0">
    <w:p w:rsidR="00D27D86" w:rsidRDefault="00D27D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BD6" w:rsidRDefault="00C24CE2" w:rsidP="006209AA">
    <w:pPr>
      <w:pStyle w:val="Encabezado"/>
      <w:tabs>
        <w:tab w:val="clear" w:pos="4252"/>
        <w:tab w:val="clear" w:pos="8504"/>
        <w:tab w:val="left" w:pos="2730"/>
      </w:tabs>
    </w:pPr>
    <w:r w:rsidRPr="00C24CE2">
      <w:rPr>
        <w:noProof/>
        <w:lang w:val="es-MX" w:eastAsia="es-MX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page">
            <wp:posOffset>0</wp:posOffset>
          </wp:positionH>
          <wp:positionV relativeFrom="paragraph">
            <wp:posOffset>-449580</wp:posOffset>
          </wp:positionV>
          <wp:extent cx="7784498" cy="10074531"/>
          <wp:effectExtent l="0" t="0" r="5715" b="7620"/>
          <wp:wrapNone/>
          <wp:docPr id="2" name="0 Imagen" descr="hojas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jas-01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85735" cy="10069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106A2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17ED"/>
    <w:multiLevelType w:val="hybridMultilevel"/>
    <w:tmpl w:val="41E417D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8B6823"/>
    <w:multiLevelType w:val="hybridMultilevel"/>
    <w:tmpl w:val="9CA26C6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4106A2"/>
    <w:rsid w:val="000030D9"/>
    <w:rsid w:val="000551C0"/>
    <w:rsid w:val="00096FFD"/>
    <w:rsid w:val="000C3D6B"/>
    <w:rsid w:val="001C42CA"/>
    <w:rsid w:val="0022216E"/>
    <w:rsid w:val="00284208"/>
    <w:rsid w:val="00292F9B"/>
    <w:rsid w:val="00331521"/>
    <w:rsid w:val="004106A2"/>
    <w:rsid w:val="00506B83"/>
    <w:rsid w:val="005145DC"/>
    <w:rsid w:val="0058504E"/>
    <w:rsid w:val="007C1D77"/>
    <w:rsid w:val="00874A4F"/>
    <w:rsid w:val="00874B8D"/>
    <w:rsid w:val="008E1D86"/>
    <w:rsid w:val="009502EC"/>
    <w:rsid w:val="00A46168"/>
    <w:rsid w:val="00BA2986"/>
    <w:rsid w:val="00C24CE2"/>
    <w:rsid w:val="00D27D86"/>
    <w:rsid w:val="00E25971"/>
    <w:rsid w:val="00E46FEF"/>
    <w:rsid w:val="00F74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6A2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106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6A2"/>
    <w:rPr>
      <w:rFonts w:eastAsiaTheme="minorEastAsia"/>
      <w:sz w:val="24"/>
      <w:szCs w:val="24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7C1D77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7C1D77"/>
    <w:pPr>
      <w:ind w:left="720"/>
      <w:contextualSpacing/>
    </w:pPr>
  </w:style>
  <w:style w:type="character" w:customStyle="1" w:styleId="apple-converted-space">
    <w:name w:val="apple-converted-space"/>
    <w:basedOn w:val="Fuentedeprrafopredeter"/>
    <w:rsid w:val="00E25971"/>
  </w:style>
  <w:style w:type="paragraph" w:styleId="Piedepgina">
    <w:name w:val="footer"/>
    <w:basedOn w:val="Normal"/>
    <w:link w:val="PiedepginaCar"/>
    <w:uiPriority w:val="99"/>
    <w:semiHidden/>
    <w:unhideWhenUsed/>
    <w:rsid w:val="00C24C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24CE2"/>
    <w:rPr>
      <w:rFonts w:eastAsiaTheme="minorEastAsia"/>
      <w:sz w:val="24"/>
      <w:szCs w:val="24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3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iaat.stps.gob.mx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Ivan Peña Padilla</dc:creator>
  <cp:lastModifiedBy>Milagros Servín</cp:lastModifiedBy>
  <cp:revision>4</cp:revision>
  <dcterms:created xsi:type="dcterms:W3CDTF">2017-05-16T22:36:00Z</dcterms:created>
  <dcterms:modified xsi:type="dcterms:W3CDTF">2017-05-17T22:20:00Z</dcterms:modified>
</cp:coreProperties>
</file>